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A81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line="240" w:lineRule="auto"/>
        <w:jc w:val="center"/>
        <w:textAlignment w:val="auto"/>
        <w:outlineLvl w:val="0"/>
        <w:rPr>
          <w:rFonts w:ascii="黑体" w:hAnsi="黑体" w:eastAsia="黑体" w:cs="Arial"/>
          <w:b/>
          <w:bCs/>
          <w:sz w:val="32"/>
          <w:szCs w:val="32"/>
        </w:rPr>
      </w:pPr>
      <w:r>
        <w:rPr>
          <w:rFonts w:hint="eastAsia" w:ascii="黑体" w:hAnsi="黑体" w:eastAsia="黑体" w:cs="Arial"/>
          <w:b/>
          <w:bCs/>
          <w:sz w:val="32"/>
          <w:szCs w:val="32"/>
        </w:rPr>
        <w:t>韩国国立国际教育院韩国语研修项目</w:t>
      </w:r>
    </w:p>
    <w:p w14:paraId="408A1D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</w:rPr>
      </w:pPr>
    </w:p>
    <w:p w14:paraId="0363D0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一、项目简介</w:t>
      </w:r>
    </w:p>
    <w:p w14:paraId="6503374C">
      <w:pPr>
        <w:keepNext w:val="0"/>
        <w:keepLines w:val="0"/>
        <w:pageBreakBefore w:val="0"/>
        <w:widowControl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Arial"/>
          <w:kern w:val="0"/>
          <w:sz w:val="24"/>
          <w:szCs w:val="24"/>
        </w:rPr>
      </w:pPr>
      <w:r>
        <w:rPr>
          <w:rFonts w:hint="eastAsia" w:ascii="黑体" w:hAnsi="黑体" w:eastAsia="黑体" w:cs="Arial"/>
          <w:kern w:val="0"/>
          <w:sz w:val="24"/>
          <w:szCs w:val="24"/>
        </w:rPr>
        <w:t>根据中韩教育交流协议</w:t>
      </w:r>
      <w:r>
        <w:rPr>
          <w:rFonts w:ascii="黑体" w:hAnsi="黑体" w:eastAsia="黑体" w:cs="Arial"/>
          <w:kern w:val="0"/>
          <w:sz w:val="24"/>
          <w:szCs w:val="24"/>
        </w:rPr>
        <w:t>,</w:t>
      </w:r>
      <w:r>
        <w:rPr>
          <w:rFonts w:hint="eastAsia" w:ascii="黑体" w:hAnsi="黑体" w:eastAsia="黑体" w:cs="Arial"/>
          <w:kern w:val="0"/>
          <w:sz w:val="24"/>
          <w:szCs w:val="24"/>
        </w:rPr>
        <w:t>国家留学基金管理委员会</w:t>
      </w:r>
      <w:r>
        <w:rPr>
          <w:rFonts w:ascii="黑体" w:hAnsi="黑体" w:eastAsia="黑体" w:cs="Arial"/>
          <w:kern w:val="0"/>
          <w:sz w:val="24"/>
          <w:szCs w:val="24"/>
        </w:rPr>
        <w:t>(</w:t>
      </w:r>
      <w:r>
        <w:rPr>
          <w:rFonts w:hint="eastAsia" w:ascii="黑体" w:hAnsi="黑体" w:eastAsia="黑体" w:cs="Arial"/>
          <w:kern w:val="0"/>
          <w:sz w:val="24"/>
          <w:szCs w:val="24"/>
        </w:rPr>
        <w:t>以下简称国家留学基金委</w:t>
      </w:r>
      <w:r>
        <w:rPr>
          <w:rFonts w:ascii="黑体" w:hAnsi="黑体" w:eastAsia="黑体" w:cs="Arial"/>
          <w:kern w:val="0"/>
          <w:sz w:val="24"/>
          <w:szCs w:val="24"/>
        </w:rPr>
        <w:t>)</w:t>
      </w:r>
      <w:r>
        <w:rPr>
          <w:rFonts w:hint="eastAsia" w:ascii="黑体" w:hAnsi="黑体" w:eastAsia="黑体" w:cs="Arial"/>
          <w:kern w:val="0"/>
          <w:sz w:val="24"/>
          <w:szCs w:val="24"/>
        </w:rPr>
        <w:t>每年选派有关高校韩国语专业在校本科生赴韩国进行研修。</w:t>
      </w:r>
    </w:p>
    <w:p w14:paraId="455E15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二、协议内容</w:t>
      </w:r>
    </w:p>
    <w:p w14:paraId="06863C7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bCs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  <w:lang w:val="en-US" w:eastAsia="zh-CN"/>
        </w:rPr>
        <w:t>1.</w:t>
      </w:r>
      <w:r>
        <w:rPr>
          <w:rFonts w:hint="eastAsia" w:ascii="黑体" w:hAnsi="黑体" w:eastAsia="黑体" w:cs="Arial"/>
          <w:sz w:val="24"/>
          <w:szCs w:val="24"/>
        </w:rPr>
        <w:t>协议名额</w:t>
      </w:r>
    </w:p>
    <w:p w14:paraId="06A103B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ascii="黑体" w:hAnsi="黑体" w:eastAsia="黑体" w:cs="Arial"/>
          <w:sz w:val="24"/>
          <w:szCs w:val="24"/>
        </w:rPr>
        <w:t>50</w:t>
      </w:r>
      <w:r>
        <w:rPr>
          <w:rFonts w:hint="eastAsia" w:ascii="黑体" w:hAnsi="黑体" w:eastAsia="黑体" w:cs="Arial"/>
          <w:sz w:val="24"/>
          <w:szCs w:val="24"/>
        </w:rPr>
        <w:t>人</w:t>
      </w:r>
      <w:r>
        <w:rPr>
          <w:rFonts w:ascii="黑体" w:hAnsi="黑体" w:eastAsia="黑体" w:cs="Arial"/>
          <w:sz w:val="24"/>
          <w:szCs w:val="24"/>
        </w:rPr>
        <w:t>/</w:t>
      </w:r>
      <w:r>
        <w:rPr>
          <w:rFonts w:hint="eastAsia" w:ascii="黑体" w:hAnsi="黑体" w:eastAsia="黑体" w:cs="Arial"/>
          <w:sz w:val="24"/>
          <w:szCs w:val="24"/>
        </w:rPr>
        <w:t>年</w:t>
      </w:r>
    </w:p>
    <w:p w14:paraId="1BB45C7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bCs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  <w:lang w:val="en-US" w:eastAsia="zh-CN"/>
        </w:rPr>
        <w:t>2.</w:t>
      </w:r>
      <w:r>
        <w:rPr>
          <w:rFonts w:hint="eastAsia" w:ascii="黑体" w:hAnsi="黑体" w:eastAsia="黑体" w:cs="Arial"/>
          <w:sz w:val="24"/>
          <w:szCs w:val="24"/>
        </w:rPr>
        <w:t>选派类别及资助期限</w:t>
      </w:r>
    </w:p>
    <w:p w14:paraId="593948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</w:rPr>
        <w:t>本科插班生：</w:t>
      </w:r>
      <w:r>
        <w:rPr>
          <w:rFonts w:ascii="黑体" w:hAnsi="黑体" w:eastAsia="黑体" w:cs="Arial"/>
          <w:sz w:val="24"/>
          <w:szCs w:val="24"/>
        </w:rPr>
        <w:t>6</w:t>
      </w:r>
      <w:r>
        <w:rPr>
          <w:rFonts w:hint="eastAsia" w:ascii="黑体" w:hAnsi="黑体" w:eastAsia="黑体" w:cs="Arial"/>
          <w:sz w:val="24"/>
          <w:szCs w:val="24"/>
        </w:rPr>
        <w:t>个月</w:t>
      </w:r>
    </w:p>
    <w:p w14:paraId="2CEFE9C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  <w:lang w:val="en-US" w:eastAsia="zh-CN"/>
        </w:rPr>
        <w:t>3.</w:t>
      </w:r>
      <w:r>
        <w:rPr>
          <w:rFonts w:hint="eastAsia" w:ascii="黑体" w:hAnsi="黑体" w:eastAsia="黑体" w:cs="Arial"/>
          <w:sz w:val="24"/>
          <w:szCs w:val="24"/>
        </w:rPr>
        <w:t>选派专业</w:t>
      </w:r>
    </w:p>
    <w:p w14:paraId="27A24EA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</w:rPr>
        <w:t>韩国语（包括朝鲜语）专业</w:t>
      </w:r>
    </w:p>
    <w:p w14:paraId="3E04488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  <w:lang w:val="en-US" w:eastAsia="zh-CN"/>
        </w:rPr>
        <w:t>4.</w:t>
      </w:r>
      <w:r>
        <w:rPr>
          <w:rFonts w:hint="eastAsia" w:ascii="黑体" w:hAnsi="黑体" w:eastAsia="黑体" w:cs="Arial"/>
          <w:sz w:val="24"/>
          <w:szCs w:val="24"/>
        </w:rPr>
        <w:t>资助内容</w:t>
      </w:r>
    </w:p>
    <w:p w14:paraId="0678430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</w:rPr>
        <w:t>国家留学基金提供一次往返国际旅费；韩方提供奖学金。</w:t>
      </w:r>
    </w:p>
    <w:p w14:paraId="53BDD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三、申请条件</w:t>
      </w:r>
    </w:p>
    <w:p w14:paraId="058D858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textAlignment w:val="auto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1.符合当年《国家留学基金资助出国留学人员选派指南》规定的申请条件。</w:t>
      </w:r>
    </w:p>
    <w:p w14:paraId="168BC44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textAlignment w:val="auto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2.拥护中国共产党的领导和中国特色社会主义制度，热爱祖国、品德良好、遵纪守法，具有服务国家、服务社会、服务人民的责任感和端正的世界观、人生观、价值观。</w:t>
      </w:r>
    </w:p>
    <w:p w14:paraId="30F511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textAlignment w:val="auto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3.具有良好专业基础和发展潜力，恪守学术道德、遵守学术规范，在工作、学习中表现突出，具有学成回国为国家建设服务的事业心和使命感。</w:t>
      </w:r>
    </w:p>
    <w:p w14:paraId="08EFB2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textAlignment w:val="auto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4.具有中华人民共和国国籍，不具有国外永久居留权。</w:t>
      </w:r>
    </w:p>
    <w:p w14:paraId="618920C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textAlignment w:val="auto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5.身体健康，心理健康。</w:t>
      </w:r>
    </w:p>
    <w:p w14:paraId="0FC01FE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6.申请时年龄满18周岁（200</w:t>
      </w:r>
      <w:r>
        <w:rPr>
          <w:rFonts w:hint="eastAsia" w:ascii="黑体" w:hAnsi="黑体" w:eastAsia="黑体" w:cs="黑体"/>
          <w:bCs/>
          <w:sz w:val="24"/>
          <w:szCs w:val="24"/>
          <w:lang w:val="en-US" w:eastAsia="zh-CN"/>
        </w:rPr>
        <w:t>8</w:t>
      </w:r>
      <w:r>
        <w:rPr>
          <w:rFonts w:hint="eastAsia" w:ascii="黑体" w:hAnsi="黑体" w:eastAsia="黑体" w:cs="黑体"/>
          <w:bCs/>
          <w:sz w:val="24"/>
          <w:szCs w:val="24"/>
        </w:rPr>
        <w:t>年1月1日以前出生），</w:t>
      </w:r>
      <w:r>
        <w:rPr>
          <w:rFonts w:hint="eastAsia" w:ascii="黑体" w:hAnsi="黑体" w:eastAsia="黑体" w:cs="黑体"/>
          <w:sz w:val="24"/>
          <w:szCs w:val="24"/>
        </w:rPr>
        <w:t>应就读于国内</w:t>
      </w:r>
      <w:r>
        <w:rPr>
          <w:rFonts w:ascii="黑体" w:hAnsi="黑体" w:eastAsia="黑体" w:cs="黑体"/>
          <w:sz w:val="24"/>
          <w:szCs w:val="24"/>
        </w:rPr>
        <w:t>普通高校</w:t>
      </w:r>
      <w:r>
        <w:rPr>
          <w:rFonts w:hint="eastAsia" w:ascii="黑体" w:hAnsi="黑体" w:eastAsia="黑体" w:cs="Arial"/>
          <w:sz w:val="24"/>
          <w:szCs w:val="24"/>
        </w:rPr>
        <w:t>韩国语/朝鲜语专业</w:t>
      </w:r>
      <w:r>
        <w:rPr>
          <w:rFonts w:ascii="黑体" w:hAnsi="黑体" w:eastAsia="黑体" w:cs="黑体"/>
          <w:sz w:val="24"/>
          <w:szCs w:val="24"/>
        </w:rPr>
        <w:t>四年制</w:t>
      </w:r>
      <w:r>
        <w:rPr>
          <w:rFonts w:hint="eastAsia" w:ascii="黑体" w:hAnsi="黑体" w:eastAsia="黑体" w:cs="黑体"/>
          <w:sz w:val="24"/>
          <w:szCs w:val="24"/>
        </w:rPr>
        <w:t>本科</w:t>
      </w:r>
      <w:r>
        <w:rPr>
          <w:rFonts w:hint="eastAsia" w:ascii="黑体" w:hAnsi="黑体" w:eastAsia="黑体" w:cs="Calibri"/>
          <w:sz w:val="24"/>
          <w:szCs w:val="24"/>
        </w:rPr>
        <w:t>，申报时需为大一至大三年级学生（派出时为大二至大四学生）；录取时优先考虑申报时为大二年级的学生。</w:t>
      </w:r>
    </w:p>
    <w:p w14:paraId="117D88B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黑体"/>
          <w:kern w:val="2"/>
          <w:sz w:val="24"/>
          <w:szCs w:val="24"/>
        </w:rPr>
        <w:t>7</w:t>
      </w:r>
      <w:r>
        <w:rPr>
          <w:rFonts w:ascii="黑体" w:hAnsi="黑体" w:eastAsia="黑体" w:cs="黑体"/>
          <w:kern w:val="2"/>
          <w:sz w:val="24"/>
          <w:szCs w:val="24"/>
        </w:rPr>
        <w:t>.</w:t>
      </w:r>
      <w:r>
        <w:rPr>
          <w:rFonts w:hint="eastAsia" w:ascii="黑体" w:hAnsi="黑体" w:eastAsia="黑体" w:cs="Calibri"/>
          <w:kern w:val="2"/>
          <w:sz w:val="24"/>
          <w:szCs w:val="24"/>
        </w:rPr>
        <w:t>品学兼优，</w:t>
      </w:r>
      <w:r>
        <w:rPr>
          <w:rFonts w:ascii="黑体" w:hAnsi="黑体" w:eastAsia="黑体"/>
          <w:sz w:val="24"/>
          <w:szCs w:val="24"/>
        </w:rPr>
        <w:t>无不及格科目</w:t>
      </w:r>
      <w:r>
        <w:rPr>
          <w:rFonts w:hint="eastAsia" w:ascii="黑体" w:hAnsi="黑体" w:eastAsia="黑体"/>
          <w:sz w:val="24"/>
          <w:szCs w:val="24"/>
        </w:rPr>
        <w:t>，积极参加社会实践和公益活动。</w:t>
      </w:r>
    </w:p>
    <w:p w14:paraId="09D4F1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四、选拔办法</w:t>
      </w:r>
    </w:p>
    <w:p w14:paraId="4F3C57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1.申请时间及方式</w:t>
      </w:r>
    </w:p>
    <w:p w14:paraId="163989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申请人经所在单位审核同意后，按“信息平台应提交的申请材料及说明”及“应提交的对外联系材料及说明”要求准备对外联系材料，</w:t>
      </w:r>
      <w:r>
        <w:rPr>
          <w:rFonts w:hint="eastAsia" w:ascii="黑体" w:hAnsi="黑体" w:eastAsia="黑体"/>
          <w:sz w:val="24"/>
          <w:szCs w:val="24"/>
        </w:rPr>
        <w:t>于202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5</w:t>
      </w:r>
      <w:r>
        <w:rPr>
          <w:rFonts w:hint="eastAsia" w:ascii="黑体" w:hAnsi="黑体" w:eastAsia="黑体"/>
          <w:sz w:val="24"/>
          <w:szCs w:val="24"/>
        </w:rPr>
        <w:t>年12月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12</w:t>
      </w:r>
      <w:r>
        <w:rPr>
          <w:rFonts w:hint="eastAsia" w:ascii="黑体" w:hAnsi="黑体" w:eastAsia="黑体"/>
          <w:sz w:val="24"/>
          <w:szCs w:val="24"/>
        </w:rPr>
        <w:t>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0时至</w:t>
      </w:r>
      <w:r>
        <w:rPr>
          <w:rFonts w:hint="eastAsia" w:ascii="黑体" w:hAnsi="黑体" w:eastAsia="黑体"/>
          <w:sz w:val="24"/>
          <w:szCs w:val="24"/>
        </w:rPr>
        <w:t>1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/>
          <w:sz w:val="24"/>
          <w:szCs w:val="24"/>
        </w:rPr>
        <w:t>月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19</w:t>
      </w:r>
      <w:r>
        <w:rPr>
          <w:rFonts w:hint="eastAsia" w:ascii="黑体" w:hAnsi="黑体" w:eastAsia="黑体"/>
          <w:sz w:val="24"/>
          <w:szCs w:val="24"/>
        </w:rPr>
        <w:t>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14时</w:t>
      </w:r>
      <w:r>
        <w:rPr>
          <w:rFonts w:hint="eastAsia" w:ascii="黑体" w:hAnsi="黑体" w:eastAsia="黑体"/>
          <w:sz w:val="24"/>
          <w:szCs w:val="24"/>
        </w:rPr>
        <w:t>登陆国家公派留学管理信息平台</w:t>
      </w:r>
      <w:r>
        <w:rPr>
          <w:rFonts w:hint="eastAsia" w:ascii="黑体" w:hAnsi="黑体" w:eastAsia="黑体"/>
          <w:kern w:val="0"/>
          <w:sz w:val="24"/>
          <w:szCs w:val="24"/>
        </w:rPr>
        <w:t>（</w:t>
      </w:r>
      <w:r>
        <w:rPr>
          <w:rFonts w:hint="eastAsia" w:ascii="黑体" w:hAnsi="黑体" w:eastAsia="黑体"/>
          <w:color w:val="auto"/>
          <w:kern w:val="0"/>
          <w:sz w:val="24"/>
          <w:szCs w:val="24"/>
          <w:u w:val="none"/>
        </w:rPr>
        <w:t>http://sa.csc.edu.cn</w:t>
      </w:r>
      <w:r>
        <w:rPr>
          <w:rFonts w:hint="eastAsia" w:ascii="黑体" w:hAnsi="黑体" w:eastAsia="黑体"/>
          <w:kern w:val="0"/>
          <w:sz w:val="24"/>
          <w:szCs w:val="24"/>
        </w:rPr>
        <w:t>）</w:t>
      </w:r>
      <w:r>
        <w:rPr>
          <w:rFonts w:hint="eastAsia" w:ascii="黑体" w:hAnsi="黑体" w:eastAsia="黑体"/>
          <w:sz w:val="24"/>
          <w:szCs w:val="24"/>
        </w:rPr>
        <w:t>进行网上报名，并向国家留学基金申请受理单位（以下简称受理单位）提交申请材料。</w:t>
      </w:r>
    </w:p>
    <w:p w14:paraId="63B664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网报时，“申报项目名称”选择“国外合作项目”、“可利用合作渠道”选择“韩国国立国际教育院韩国语研修项目”。</w:t>
      </w:r>
    </w:p>
    <w:p w14:paraId="1ADD85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申请人应按照规定的程序、时间和要求提交申请材料，并对材料的真实性负责。因申请材料原因导致的责任和后果由申请人承担。</w:t>
      </w:r>
    </w:p>
    <w:p w14:paraId="01D2D9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推选单位应对申请人的政治思想、道德品行、学术诚信、身心健康情况、申请资格、综合素质、发展潜力、出国留学必要性、学习计划可行性等方面进行审核（评审）后出具有针对性的单位推荐意见。推选单位有权退回不真实、不一致、不符合要求的申请。</w:t>
      </w:r>
    </w:p>
    <w:p w14:paraId="5CDF7A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2.申请受理方式</w:t>
      </w:r>
    </w:p>
    <w:p w14:paraId="7E7DEB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国家留学基金委各受理单位统一受理本地区（单位、部门）的申请。国家留学基金委不直接受理个人申请。</w:t>
      </w:r>
    </w:p>
    <w:p w14:paraId="7983CD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Cs/>
          <w:kern w:val="0"/>
          <w:sz w:val="24"/>
        </w:rPr>
      </w:pPr>
      <w:r>
        <w:rPr>
          <w:rFonts w:hint="eastAsia" w:ascii="黑体" w:hAnsi="黑体" w:eastAsia="黑体" w:cs="黑体"/>
          <w:bCs/>
          <w:kern w:val="0"/>
          <w:sz w:val="24"/>
        </w:rPr>
        <w:t>各受理单位应对申请人提交的材料进行审核，对拟推荐人选进行公示后，于</w:t>
      </w:r>
      <w:r>
        <w:rPr>
          <w:rFonts w:hint="eastAsia" w:ascii="黑体" w:hAnsi="黑体" w:eastAsia="黑体" w:cs="黑体"/>
          <w:sz w:val="24"/>
          <w:szCs w:val="24"/>
        </w:rPr>
        <w:t>2025年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12</w:t>
      </w:r>
      <w:r>
        <w:rPr>
          <w:rFonts w:hint="eastAsia" w:ascii="黑体" w:hAnsi="黑体" w:eastAsia="黑体" w:cs="黑体"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26</w:t>
      </w:r>
      <w:r>
        <w:rPr>
          <w:rFonts w:hint="eastAsia" w:ascii="黑体" w:hAnsi="黑体" w:eastAsia="黑体" w:cs="黑体"/>
          <w:sz w:val="24"/>
          <w:szCs w:val="24"/>
        </w:rPr>
        <w:t>日前将正式推荐公函、推荐人员名单上传至信息平台，纸质版对外联系材料统一寄（送）至国家留学基金委欧亚非事务部，并将电子版对外联系材料扫描汇总后发送至ouyafei5@csc.edu.cn。受理单位有权退回不真实、不一致、不符合要求的申请。</w:t>
      </w:r>
    </w:p>
    <w:p w14:paraId="74C869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</w:rPr>
        <w:t>五、评审及录取</w:t>
      </w:r>
    </w:p>
    <w:p w14:paraId="4AE411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hint="eastAsia" w:ascii="黑体" w:hAnsi="黑体" w:eastAsia="黑体" w:cs="黑体"/>
          <w:bCs/>
          <w:kern w:val="0"/>
          <w:sz w:val="24"/>
          <w:szCs w:val="24"/>
        </w:rPr>
      </w:pPr>
      <w:r>
        <w:rPr>
          <w:rFonts w:hint="eastAsia" w:ascii="黑体" w:hAnsi="黑体" w:eastAsia="黑体" w:cs="黑体"/>
          <w:bCs/>
          <w:kern w:val="0"/>
          <w:sz w:val="24"/>
          <w:szCs w:val="24"/>
        </w:rPr>
        <w:t>国家留学基金委将对申请材料进行评审，确定留学候选人并向韩方推荐。录取结果以韩方通知为准，留学院校由韩方负责落实。未被韩方录取人员，由推选单位做好工作、学习安排，国家留学基金委不再负责其派出事宜。</w:t>
      </w:r>
    </w:p>
    <w:p w14:paraId="11BA5E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</w:rPr>
        <w:t>六、派出</w:t>
      </w:r>
    </w:p>
    <w:p w14:paraId="574223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kern w:val="0"/>
          <w:sz w:val="24"/>
          <w:szCs w:val="24"/>
        </w:rPr>
        <w:t>派出时间以韩方通知为准，往年派出时间一般在</w:t>
      </w:r>
      <w:r>
        <w:rPr>
          <w:rFonts w:ascii="黑体" w:hAnsi="黑体" w:eastAsia="黑体"/>
          <w:kern w:val="0"/>
          <w:sz w:val="24"/>
          <w:szCs w:val="24"/>
        </w:rPr>
        <w:t>8</w:t>
      </w:r>
      <w:r>
        <w:rPr>
          <w:rFonts w:hint="eastAsia" w:ascii="黑体" w:hAnsi="黑体" w:eastAsia="黑体"/>
          <w:kern w:val="0"/>
          <w:sz w:val="24"/>
          <w:szCs w:val="24"/>
        </w:rPr>
        <w:t>月。</w:t>
      </w:r>
    </w:p>
    <w:p w14:paraId="0BC0C9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七</w:t>
      </w:r>
      <w:r>
        <w:rPr>
          <w:rFonts w:ascii="黑体" w:hAnsi="黑体" w:eastAsia="黑体"/>
          <w:b/>
          <w:bCs/>
          <w:kern w:val="0"/>
          <w:sz w:val="24"/>
          <w:szCs w:val="24"/>
        </w:rPr>
        <w:t>、</w:t>
      </w: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咨询</w:t>
      </w:r>
      <w:r>
        <w:rPr>
          <w:rFonts w:ascii="黑体" w:hAnsi="黑体" w:eastAsia="黑体"/>
          <w:b/>
          <w:bCs/>
          <w:kern w:val="0"/>
          <w:sz w:val="24"/>
          <w:szCs w:val="24"/>
        </w:rPr>
        <w:t>方式</w:t>
      </w:r>
    </w:p>
    <w:p w14:paraId="0248960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line="240" w:lineRule="auto"/>
        <w:ind w:firstLineChars="200"/>
        <w:jc w:val="both"/>
        <w:textAlignment w:val="auto"/>
        <w:rPr>
          <w:rFonts w:ascii="黑体" w:hAnsi="黑体" w:eastAsia="黑体" w:cs="Arial"/>
          <w:sz w:val="24"/>
          <w:szCs w:val="24"/>
        </w:rPr>
      </w:pPr>
      <w:r>
        <w:rPr>
          <w:rFonts w:hint="eastAsia" w:ascii="黑体" w:hAnsi="黑体" w:eastAsia="黑体" w:cs="Arial"/>
          <w:sz w:val="24"/>
          <w:szCs w:val="24"/>
        </w:rPr>
        <w:t>联系电话：</w:t>
      </w:r>
      <w:r>
        <w:rPr>
          <w:rFonts w:ascii="黑体" w:hAnsi="黑体" w:eastAsia="黑体" w:cs="Arial"/>
          <w:sz w:val="24"/>
          <w:szCs w:val="24"/>
        </w:rPr>
        <w:t>010-66093572</w:t>
      </w:r>
      <w:r>
        <w:rPr>
          <w:rFonts w:hint="eastAsia" w:ascii="黑体" w:hAnsi="黑体" w:eastAsia="黑体" w:cs="Arial"/>
          <w:sz w:val="24"/>
          <w:szCs w:val="24"/>
          <w:lang w:val="en-US" w:eastAsia="zh-CN"/>
        </w:rPr>
        <w:t xml:space="preserve">              </w:t>
      </w:r>
      <w:r>
        <w:rPr>
          <w:rFonts w:hint="eastAsia" w:ascii="黑体" w:hAnsi="黑体" w:eastAsia="黑体" w:cs="Arial"/>
          <w:sz w:val="24"/>
          <w:szCs w:val="24"/>
        </w:rPr>
        <w:t>电子邮件：</w:t>
      </w:r>
      <w:r>
        <w:rPr>
          <w:rFonts w:ascii="黑体" w:hAnsi="黑体" w:eastAsia="黑体" w:cs="Arial"/>
          <w:sz w:val="24"/>
          <w:szCs w:val="24"/>
        </w:rPr>
        <w:t>ouyafei5@csc.edu.cn</w:t>
      </w:r>
    </w:p>
    <w:p w14:paraId="721C15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 w:cs="Arial"/>
          <w:kern w:val="0"/>
          <w:sz w:val="24"/>
          <w:szCs w:val="24"/>
        </w:rPr>
      </w:pPr>
      <w:r>
        <w:rPr>
          <w:rFonts w:hint="eastAsia" w:ascii="黑体" w:hAnsi="黑体" w:eastAsia="黑体" w:cs="Arial"/>
          <w:kern w:val="0"/>
          <w:sz w:val="24"/>
          <w:szCs w:val="24"/>
        </w:rPr>
        <w:t>地址：北京市车公庄大街</w:t>
      </w:r>
      <w:r>
        <w:rPr>
          <w:rFonts w:ascii="黑体" w:hAnsi="黑体" w:eastAsia="黑体" w:cs="Arial"/>
          <w:kern w:val="0"/>
          <w:sz w:val="24"/>
          <w:szCs w:val="24"/>
        </w:rPr>
        <w:t>9</w:t>
      </w:r>
      <w:r>
        <w:rPr>
          <w:rFonts w:hint="eastAsia" w:ascii="黑体" w:hAnsi="黑体" w:eastAsia="黑体" w:cs="Arial"/>
          <w:kern w:val="0"/>
          <w:sz w:val="24"/>
          <w:szCs w:val="24"/>
        </w:rPr>
        <w:t>号五栋大楼</w:t>
      </w:r>
      <w:r>
        <w:rPr>
          <w:rFonts w:ascii="黑体" w:hAnsi="黑体" w:eastAsia="黑体" w:cs="Arial"/>
          <w:kern w:val="0"/>
          <w:sz w:val="24"/>
          <w:szCs w:val="24"/>
        </w:rPr>
        <w:t>A3</w:t>
      </w:r>
      <w:r>
        <w:rPr>
          <w:rFonts w:hint="eastAsia" w:ascii="黑体" w:hAnsi="黑体" w:eastAsia="黑体" w:cs="Arial"/>
          <w:kern w:val="0"/>
          <w:sz w:val="24"/>
          <w:szCs w:val="24"/>
        </w:rPr>
        <w:t>楼</w:t>
      </w:r>
      <w:r>
        <w:rPr>
          <w:rFonts w:ascii="黑体" w:hAnsi="黑体" w:eastAsia="黑体" w:cs="Arial"/>
          <w:kern w:val="0"/>
          <w:sz w:val="24"/>
          <w:szCs w:val="24"/>
        </w:rPr>
        <w:t>13</w:t>
      </w:r>
      <w:r>
        <w:rPr>
          <w:rFonts w:hint="eastAsia" w:ascii="黑体" w:hAnsi="黑体" w:eastAsia="黑体" w:cs="Arial"/>
          <w:kern w:val="0"/>
          <w:sz w:val="24"/>
          <w:szCs w:val="24"/>
        </w:rPr>
        <w:t>层（</w:t>
      </w:r>
      <w:r>
        <w:rPr>
          <w:rFonts w:ascii="黑体" w:hAnsi="黑体" w:eastAsia="黑体" w:cs="Arial"/>
          <w:kern w:val="0"/>
          <w:sz w:val="24"/>
          <w:szCs w:val="24"/>
        </w:rPr>
        <w:t>100044</w:t>
      </w:r>
      <w:r>
        <w:rPr>
          <w:rFonts w:hint="eastAsia" w:ascii="黑体" w:hAnsi="黑体" w:eastAsia="黑体" w:cs="Arial"/>
          <w:kern w:val="0"/>
          <w:sz w:val="24"/>
          <w:szCs w:val="24"/>
        </w:rPr>
        <w:t>）</w:t>
      </w:r>
    </w:p>
    <w:p w14:paraId="01B1E6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line="240" w:lineRule="auto"/>
        <w:ind w:firstLine="480" w:firstLineChars="200"/>
        <w:textAlignment w:val="auto"/>
        <w:rPr>
          <w:rFonts w:ascii="黑体" w:hAnsi="黑体" w:eastAsia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/>
          <w:b/>
          <w:bCs/>
          <w:kern w:val="0"/>
          <w:sz w:val="24"/>
          <w:szCs w:val="24"/>
        </w:rPr>
        <w:t>八、申请及选派程序</w:t>
      </w:r>
    </w:p>
    <w:tbl>
      <w:tblPr>
        <w:tblStyle w:val="5"/>
        <w:tblW w:w="990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1246"/>
        <w:gridCol w:w="1276"/>
        <w:gridCol w:w="3119"/>
        <w:gridCol w:w="3827"/>
      </w:tblGrid>
      <w:tr w14:paraId="5F1AC3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40" w:type="dxa"/>
            <w:vAlign w:val="center"/>
          </w:tcPr>
          <w:p w14:paraId="16458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序号</w:t>
            </w:r>
          </w:p>
        </w:tc>
        <w:tc>
          <w:tcPr>
            <w:tcW w:w="1246" w:type="dxa"/>
            <w:vAlign w:val="center"/>
          </w:tcPr>
          <w:p w14:paraId="4D93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时间</w:t>
            </w:r>
          </w:p>
        </w:tc>
        <w:tc>
          <w:tcPr>
            <w:tcW w:w="1276" w:type="dxa"/>
            <w:vAlign w:val="center"/>
          </w:tcPr>
          <w:p w14:paraId="1224B1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步骤</w:t>
            </w:r>
          </w:p>
        </w:tc>
        <w:tc>
          <w:tcPr>
            <w:tcW w:w="3119" w:type="dxa"/>
            <w:vAlign w:val="center"/>
          </w:tcPr>
          <w:p w14:paraId="2101C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具体内容</w:t>
            </w:r>
          </w:p>
        </w:tc>
        <w:tc>
          <w:tcPr>
            <w:tcW w:w="3827" w:type="dxa"/>
          </w:tcPr>
          <w:p w14:paraId="520E3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/>
                <w:bCs/>
                <w:szCs w:val="21"/>
              </w:rPr>
            </w:pPr>
            <w:r>
              <w:rPr>
                <w:rFonts w:hint="eastAsia" w:ascii="黑体" w:eastAsia="黑体"/>
                <w:b/>
                <w:bCs/>
                <w:szCs w:val="21"/>
              </w:rPr>
              <w:t>备注</w:t>
            </w:r>
          </w:p>
        </w:tc>
      </w:tr>
      <w:tr w14:paraId="72CB4B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440" w:type="dxa"/>
            <w:vAlign w:val="center"/>
          </w:tcPr>
          <w:p w14:paraId="72397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1</w:t>
            </w:r>
          </w:p>
        </w:tc>
        <w:tc>
          <w:tcPr>
            <w:tcW w:w="1246" w:type="dxa"/>
            <w:vAlign w:val="center"/>
          </w:tcPr>
          <w:p w14:paraId="2C340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/>
                <w:bCs/>
                <w:szCs w:val="21"/>
              </w:rPr>
              <w:t>202</w:t>
            </w:r>
            <w:r>
              <w:rPr>
                <w:rFonts w:hint="eastAsia" w:ascii="黑体" w:eastAsia="黑体"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黑体" w:eastAsia="黑体"/>
                <w:bCs/>
                <w:szCs w:val="21"/>
              </w:rPr>
              <w:t>年1</w:t>
            </w:r>
            <w:r>
              <w:rPr>
                <w:rFonts w:ascii="黑体" w:eastAsia="黑体"/>
                <w:bCs/>
                <w:szCs w:val="21"/>
              </w:rPr>
              <w:t>2</w:t>
            </w:r>
            <w:r>
              <w:rPr>
                <w:rFonts w:hint="eastAsia" w:ascii="黑体" w:eastAsia="黑体"/>
                <w:bCs/>
                <w:szCs w:val="21"/>
              </w:rPr>
              <w:t>月</w:t>
            </w:r>
            <w:r>
              <w:rPr>
                <w:rFonts w:hint="eastAsia" w:ascii="黑体" w:eastAsia="黑体"/>
                <w:bCs/>
                <w:szCs w:val="21"/>
                <w:lang w:val="en-US" w:eastAsia="zh-CN"/>
              </w:rPr>
              <w:t>12</w:t>
            </w:r>
            <w:r>
              <w:rPr>
                <w:rFonts w:hint="eastAsia" w:ascii="黑体" w:eastAsia="黑体"/>
                <w:bCs/>
                <w:szCs w:val="21"/>
              </w:rPr>
              <w:t>日前</w:t>
            </w:r>
          </w:p>
        </w:tc>
        <w:tc>
          <w:tcPr>
            <w:tcW w:w="1276" w:type="dxa"/>
            <w:vAlign w:val="center"/>
          </w:tcPr>
          <w:p w14:paraId="6BDFEE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申请准备</w:t>
            </w:r>
          </w:p>
        </w:tc>
        <w:tc>
          <w:tcPr>
            <w:tcW w:w="3119" w:type="dxa"/>
            <w:vAlign w:val="center"/>
          </w:tcPr>
          <w:p w14:paraId="6A0445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申请人根据“信息平台应提交的申请材料及说明”及“应提交的对外联系材料及说明”准备材料</w:t>
            </w:r>
          </w:p>
        </w:tc>
        <w:tc>
          <w:tcPr>
            <w:tcW w:w="3827" w:type="dxa"/>
          </w:tcPr>
          <w:p w14:paraId="089F1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</w:p>
        </w:tc>
      </w:tr>
      <w:tr w14:paraId="027D52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40" w:type="dxa"/>
            <w:vAlign w:val="center"/>
          </w:tcPr>
          <w:p w14:paraId="01824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2</w:t>
            </w:r>
          </w:p>
        </w:tc>
        <w:tc>
          <w:tcPr>
            <w:tcW w:w="1246" w:type="dxa"/>
            <w:vAlign w:val="center"/>
          </w:tcPr>
          <w:p w14:paraId="293C8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1</w:t>
            </w:r>
            <w:r>
              <w:rPr>
                <w:rFonts w:ascii="黑体" w:hAnsi="黑体" w:eastAsia="黑体" w:cs="Arial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日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  <w:lang w:val="en-US" w:eastAsia="zh-CN"/>
              </w:rPr>
              <w:t>0时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至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  <w:lang w:val="en-US" w:eastAsia="zh-CN"/>
              </w:rPr>
              <w:t>12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  <w:lang w:val="en-US" w:eastAsia="zh-CN"/>
              </w:rPr>
              <w:t>19</w:t>
            </w:r>
            <w:r>
              <w:rPr>
                <w:rFonts w:hint="eastAsia" w:ascii="黑体" w:hAnsi="黑体" w:eastAsia="黑体" w:cs="Arial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1276" w:type="dxa"/>
            <w:vAlign w:val="center"/>
          </w:tcPr>
          <w:p w14:paraId="46783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</w:t>
            </w:r>
          </w:p>
        </w:tc>
        <w:tc>
          <w:tcPr>
            <w:tcW w:w="3119" w:type="dxa"/>
            <w:vAlign w:val="center"/>
          </w:tcPr>
          <w:p w14:paraId="6572C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申请人经所在单位审核同意后，进行网上报名并向各受理单位提交申请材料</w:t>
            </w:r>
          </w:p>
        </w:tc>
        <w:tc>
          <w:tcPr>
            <w:tcW w:w="3827" w:type="dxa"/>
          </w:tcPr>
          <w:p w14:paraId="2073E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MS Mincho"/>
                <w:bCs/>
                <w:szCs w:val="21"/>
              </w:rPr>
            </w:pPr>
          </w:p>
        </w:tc>
      </w:tr>
      <w:tr w14:paraId="25F0A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440" w:type="dxa"/>
            <w:vAlign w:val="center"/>
          </w:tcPr>
          <w:p w14:paraId="6B766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3</w:t>
            </w:r>
          </w:p>
        </w:tc>
        <w:tc>
          <w:tcPr>
            <w:tcW w:w="1246" w:type="dxa"/>
            <w:vAlign w:val="center"/>
          </w:tcPr>
          <w:p w14:paraId="6DD8A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hint="default" w:ascii="黑体" w:eastAsia="黑体"/>
                <w:bCs/>
                <w:szCs w:val="21"/>
                <w:lang w:val="en-US" w:eastAsia="zh-CN"/>
              </w:rPr>
            </w:pPr>
            <w:r>
              <w:rPr>
                <w:rFonts w:hint="eastAsia" w:ascii="黑体" w:eastAsia="黑体"/>
                <w:bCs/>
                <w:szCs w:val="21"/>
                <w:lang w:val="en-US" w:eastAsia="zh-CN"/>
              </w:rPr>
              <w:t>12月26日</w:t>
            </w:r>
          </w:p>
        </w:tc>
        <w:tc>
          <w:tcPr>
            <w:tcW w:w="1276" w:type="dxa"/>
            <w:vAlign w:val="center"/>
          </w:tcPr>
          <w:p w14:paraId="3BCB7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</w:t>
            </w:r>
            <w:r>
              <w:rPr>
                <w:rFonts w:ascii="黑体" w:eastAsia="黑体"/>
                <w:bCs/>
                <w:szCs w:val="21"/>
              </w:rPr>
              <w:t>受理</w:t>
            </w:r>
          </w:p>
        </w:tc>
        <w:tc>
          <w:tcPr>
            <w:tcW w:w="3119" w:type="dxa"/>
            <w:vAlign w:val="center"/>
          </w:tcPr>
          <w:p w14:paraId="1CF61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各受理单位将正式推荐公函、推荐人员名单上传至信息平台，并寄（送）</w:t>
            </w:r>
            <w:r>
              <w:rPr>
                <w:rFonts w:ascii="黑体" w:eastAsia="黑体"/>
                <w:bCs/>
                <w:szCs w:val="21"/>
              </w:rPr>
              <w:t>纸质版</w:t>
            </w:r>
            <w:r>
              <w:rPr>
                <w:rFonts w:hint="eastAsia" w:ascii="黑体" w:eastAsia="黑体"/>
                <w:bCs/>
                <w:szCs w:val="21"/>
              </w:rPr>
              <w:t>对</w:t>
            </w:r>
            <w:r>
              <w:rPr>
                <w:rFonts w:ascii="黑体" w:eastAsia="黑体"/>
                <w:bCs/>
                <w:szCs w:val="21"/>
              </w:rPr>
              <w:t>外联系材料</w:t>
            </w:r>
            <w:r>
              <w:rPr>
                <w:rFonts w:hint="eastAsia" w:ascii="黑体" w:eastAsia="黑体"/>
                <w:bCs/>
                <w:szCs w:val="21"/>
              </w:rPr>
              <w:t>，</w:t>
            </w:r>
            <w:r>
              <w:rPr>
                <w:rFonts w:hint="eastAsia" w:ascii="黑体" w:eastAsia="黑体"/>
                <w:bCs/>
                <w:szCs w:val="21"/>
                <w:lang w:eastAsia="zh-CN"/>
              </w:rPr>
              <w:t>将</w:t>
            </w:r>
            <w:r>
              <w:rPr>
                <w:rFonts w:hint="eastAsia" w:ascii="黑体" w:eastAsia="黑体"/>
                <w:bCs/>
                <w:szCs w:val="21"/>
              </w:rPr>
              <w:t>电子版</w:t>
            </w:r>
            <w:r>
              <w:rPr>
                <w:rFonts w:ascii="黑体" w:eastAsia="黑体"/>
                <w:bCs/>
                <w:szCs w:val="21"/>
              </w:rPr>
              <w:t>对外联系材料扫描</w:t>
            </w:r>
            <w:r>
              <w:rPr>
                <w:rFonts w:hint="eastAsia" w:ascii="黑体" w:eastAsia="黑体"/>
                <w:bCs/>
                <w:szCs w:val="21"/>
              </w:rPr>
              <w:t>发送至ouyafei5@csc.edu.cn。</w:t>
            </w:r>
          </w:p>
        </w:tc>
        <w:tc>
          <w:tcPr>
            <w:tcW w:w="3827" w:type="dxa"/>
          </w:tcPr>
          <w:p w14:paraId="17FDB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</w:p>
        </w:tc>
      </w:tr>
      <w:tr w14:paraId="604757B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440" w:type="dxa"/>
            <w:vAlign w:val="center"/>
          </w:tcPr>
          <w:p w14:paraId="12E62B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/>
                <w:bCs/>
                <w:szCs w:val="21"/>
              </w:rPr>
              <w:t>4</w:t>
            </w:r>
          </w:p>
        </w:tc>
        <w:tc>
          <w:tcPr>
            <w:tcW w:w="1246" w:type="dxa"/>
            <w:vAlign w:val="center"/>
          </w:tcPr>
          <w:p w14:paraId="62639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/>
                <w:bCs/>
                <w:szCs w:val="21"/>
              </w:rPr>
              <w:t>202</w:t>
            </w:r>
            <w:r>
              <w:rPr>
                <w:rFonts w:hint="eastAsia" w:ascii="黑体" w:eastAsia="黑体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="黑体" w:eastAsia="黑体"/>
                <w:bCs/>
                <w:szCs w:val="21"/>
              </w:rPr>
              <w:t>年</w:t>
            </w:r>
            <w:r>
              <w:rPr>
                <w:rFonts w:hint="eastAsia" w:ascii="黑体" w:eastAsia="黑体"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黑体" w:eastAsia="黑体"/>
                <w:bCs/>
                <w:szCs w:val="21"/>
              </w:rPr>
              <w:t>月</w:t>
            </w:r>
            <w:r>
              <w:rPr>
                <w:rFonts w:ascii="黑体" w:eastAsia="黑体"/>
                <w:bCs/>
                <w:szCs w:val="21"/>
              </w:rPr>
              <w:t>至8</w:t>
            </w:r>
            <w:r>
              <w:rPr>
                <w:rFonts w:hint="eastAsia" w:ascii="黑体" w:eastAsia="黑体"/>
                <w:bCs/>
                <w:szCs w:val="21"/>
              </w:rPr>
              <w:t>月</w:t>
            </w:r>
          </w:p>
        </w:tc>
        <w:tc>
          <w:tcPr>
            <w:tcW w:w="1276" w:type="dxa"/>
            <w:vAlign w:val="center"/>
          </w:tcPr>
          <w:p w14:paraId="54CE3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  <w:lang w:eastAsia="zh-CN"/>
              </w:rPr>
              <w:t>材料审核</w:t>
            </w:r>
            <w:r>
              <w:rPr>
                <w:rFonts w:hint="eastAsia" w:ascii="黑体" w:eastAsia="黑体"/>
                <w:bCs/>
                <w:szCs w:val="21"/>
              </w:rPr>
              <w:t>、录取</w:t>
            </w:r>
          </w:p>
        </w:tc>
        <w:tc>
          <w:tcPr>
            <w:tcW w:w="3119" w:type="dxa"/>
            <w:vAlign w:val="center"/>
          </w:tcPr>
          <w:p w14:paraId="65452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国家留学基金委组织</w:t>
            </w:r>
            <w:r>
              <w:rPr>
                <w:rFonts w:hint="eastAsia" w:ascii="黑体" w:eastAsia="黑体"/>
                <w:bCs/>
                <w:szCs w:val="21"/>
                <w:lang w:eastAsia="zh-CN"/>
              </w:rPr>
              <w:t>材料审核</w:t>
            </w:r>
            <w:r>
              <w:rPr>
                <w:rFonts w:hint="eastAsia" w:ascii="黑体" w:eastAsia="黑体"/>
                <w:bCs/>
                <w:szCs w:val="21"/>
              </w:rPr>
              <w:t>，确定留学候选人并推荐至韩方。录取结果以韩方通知为准，留学院校由韩方负责落实。</w:t>
            </w:r>
          </w:p>
        </w:tc>
        <w:tc>
          <w:tcPr>
            <w:tcW w:w="3827" w:type="dxa"/>
          </w:tcPr>
          <w:p w14:paraId="4AAE3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申请人可登录国家公派留</w:t>
            </w:r>
            <w:r>
              <w:rPr>
                <w:rFonts w:ascii="黑体" w:eastAsia="黑体"/>
                <w:bCs/>
                <w:szCs w:val="21"/>
              </w:rPr>
              <w:t>学管理信息 平台 （https://sa.csc.edu.cn）查询录取结果，下载、打印录取材料。</w:t>
            </w:r>
          </w:p>
        </w:tc>
      </w:tr>
      <w:tr w14:paraId="243001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3" w:hRule="atLeast"/>
          <w:jc w:val="center"/>
        </w:trPr>
        <w:tc>
          <w:tcPr>
            <w:tcW w:w="440" w:type="dxa"/>
            <w:vAlign w:val="center"/>
          </w:tcPr>
          <w:p w14:paraId="338CA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/>
                <w:bCs/>
                <w:szCs w:val="21"/>
              </w:rPr>
              <w:t>5</w:t>
            </w:r>
          </w:p>
        </w:tc>
        <w:tc>
          <w:tcPr>
            <w:tcW w:w="1246" w:type="dxa"/>
            <w:vMerge w:val="restart"/>
            <w:vAlign w:val="center"/>
          </w:tcPr>
          <w:p w14:paraId="20F645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自公布录取结果起</w:t>
            </w:r>
          </w:p>
        </w:tc>
        <w:tc>
          <w:tcPr>
            <w:tcW w:w="1276" w:type="dxa"/>
            <w:vAlign w:val="center"/>
          </w:tcPr>
          <w:p w14:paraId="1DCA6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办理派出手续</w:t>
            </w:r>
          </w:p>
        </w:tc>
        <w:tc>
          <w:tcPr>
            <w:tcW w:w="3119" w:type="dxa"/>
            <w:vAlign w:val="center"/>
          </w:tcPr>
          <w:p w14:paraId="4A56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1.登录国家公派留学管理信息平台确认是否需要提交补充材料，并选择留学服务机构。</w:t>
            </w:r>
          </w:p>
          <w:p w14:paraId="0E4DF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2.签订《国家公派出国留学协议书》，办理奖学金专用银行卡，办理《国际旅行健康证明书》等。</w:t>
            </w:r>
          </w:p>
          <w:p w14:paraId="2F67E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3.通过教育部留学服务中心办理机票预订等派出手续。</w:t>
            </w:r>
          </w:p>
        </w:tc>
        <w:tc>
          <w:tcPr>
            <w:tcW w:w="3827" w:type="dxa"/>
          </w:tcPr>
          <w:p w14:paraId="32BC7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详见《出国留学人员须知》</w:t>
            </w:r>
          </w:p>
        </w:tc>
      </w:tr>
      <w:tr w14:paraId="539FB9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440" w:type="dxa"/>
            <w:vAlign w:val="center"/>
          </w:tcPr>
          <w:p w14:paraId="52219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ascii="黑体" w:eastAsia="黑体"/>
                <w:bCs/>
                <w:szCs w:val="21"/>
              </w:rPr>
              <w:t>6</w:t>
            </w:r>
          </w:p>
        </w:tc>
        <w:tc>
          <w:tcPr>
            <w:tcW w:w="1246" w:type="dxa"/>
            <w:vMerge w:val="continue"/>
            <w:vAlign w:val="center"/>
          </w:tcPr>
          <w:p w14:paraId="7431B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1075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center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派出</w:t>
            </w:r>
          </w:p>
        </w:tc>
        <w:tc>
          <w:tcPr>
            <w:tcW w:w="3119" w:type="dxa"/>
            <w:vAlign w:val="center"/>
          </w:tcPr>
          <w:p w14:paraId="268D9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  <w:r>
              <w:rPr>
                <w:rFonts w:hint="eastAsia" w:ascii="黑体" w:eastAsia="黑体"/>
                <w:bCs/>
                <w:szCs w:val="21"/>
              </w:rPr>
              <w:t>留学人员自抵达韩国后10日内，按照所属</w:t>
            </w:r>
            <w:r>
              <w:rPr>
                <w:rFonts w:hint="eastAsia" w:ascii="黑体" w:eastAsia="黑体"/>
                <w:bCs/>
                <w:szCs w:val="21"/>
                <w:u w:val="none"/>
              </w:rPr>
              <w:t>中国驻韩国大使馆</w:t>
            </w:r>
            <w:r>
              <w:rPr>
                <w:rFonts w:hint="eastAsia" w:ascii="黑体" w:eastAsia="黑体"/>
                <w:bCs/>
                <w:szCs w:val="21"/>
              </w:rPr>
              <w:t>要求办理报到手续。</w:t>
            </w:r>
          </w:p>
        </w:tc>
        <w:tc>
          <w:tcPr>
            <w:tcW w:w="3827" w:type="dxa"/>
          </w:tcPr>
          <w:p w14:paraId="7FA83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before="0" w:beforeLines="0" w:line="240" w:lineRule="auto"/>
              <w:jc w:val="left"/>
              <w:textAlignment w:val="auto"/>
              <w:rPr>
                <w:rFonts w:ascii="黑体" w:eastAsia="黑体"/>
                <w:bCs/>
                <w:szCs w:val="21"/>
              </w:rPr>
            </w:pPr>
          </w:p>
        </w:tc>
      </w:tr>
    </w:tbl>
    <w:p w14:paraId="584DFD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line="240" w:lineRule="auto"/>
        <w:textAlignment w:val="auto"/>
      </w:pPr>
    </w:p>
    <w:p w14:paraId="4A92C7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Lines="0" w:line="240" w:lineRule="auto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Liberation Sans"/>
    <w:panose1 w:val="020B0604020202030204"/>
    <w:charset w:val="00"/>
    <w:family w:val="swiss"/>
    <w:pitch w:val="default"/>
    <w:sig w:usb0="00000000" w:usb1="00000000" w:usb2="00000000" w:usb3="00000000" w:csb0="000001FF" w:csb1="00000000"/>
  </w:font>
  <w:font w:name="Liberation Sans">
    <w:panose1 w:val="020B0604020202020204"/>
    <w:charset w:val="00"/>
    <w:family w:val="auto"/>
    <w:pitch w:val="default"/>
    <w:sig w:usb0="A00002AF" w:usb1="500078FB" w:usb2="00000000" w:usb3="00000000" w:csb0="6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rial Unicode MS">
    <w:altName w:val="Times New Roman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573C9">
    <w:pPr>
      <w:pStyle w:val="2"/>
      <w:framePr w:wrap="around" w:vAnchor="text" w:hAnchor="margin" w:xAlign="center" w:y="1"/>
      <w:spacing w:before="120"/>
      <w:ind w:right="360"/>
      <w:rPr>
        <w:rStyle w:val="7"/>
      </w:rPr>
    </w:pPr>
  </w:p>
  <w:p w14:paraId="7FF8B86A">
    <w:pPr>
      <w:pStyle w:val="2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ECDF3">
    <w:pPr>
      <w:pStyle w:val="2"/>
      <w:framePr w:wrap="around" w:vAnchor="text" w:hAnchor="margin" w:xAlign="right" w:y="1"/>
      <w:spacing w:before="120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19</w:t>
    </w:r>
    <w:r>
      <w:fldChar w:fldCharType="end"/>
    </w:r>
  </w:p>
  <w:p w14:paraId="2BCA2EEB">
    <w:pPr>
      <w:pStyle w:val="2"/>
      <w:spacing w:before="12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B34E28">
    <w:pPr>
      <w:pStyle w:val="2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47AF2">
    <w:pPr>
      <w:pStyle w:val="3"/>
      <w:pBdr>
        <w:bottom w:val="none" w:color="auto" w:sz="0" w:space="1"/>
      </w:pBdr>
      <w:spacing w:before="12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99ECF">
    <w:pPr>
      <w:pStyle w:val="3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0B3A2">
    <w:pPr>
      <w:pStyle w:val="3"/>
      <w:spacing w:before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FB4"/>
    <w:rsid w:val="000A078C"/>
    <w:rsid w:val="000B3C6B"/>
    <w:rsid w:val="000B6779"/>
    <w:rsid w:val="00137BD0"/>
    <w:rsid w:val="001A3586"/>
    <w:rsid w:val="00314FB4"/>
    <w:rsid w:val="00364802"/>
    <w:rsid w:val="00496BAC"/>
    <w:rsid w:val="004C74C9"/>
    <w:rsid w:val="004D114E"/>
    <w:rsid w:val="004F1470"/>
    <w:rsid w:val="00500323"/>
    <w:rsid w:val="005E2D90"/>
    <w:rsid w:val="006E0CA0"/>
    <w:rsid w:val="006E2D6D"/>
    <w:rsid w:val="00753405"/>
    <w:rsid w:val="008B0AA3"/>
    <w:rsid w:val="00934480"/>
    <w:rsid w:val="00A0540F"/>
    <w:rsid w:val="00A22A13"/>
    <w:rsid w:val="00AE0B5D"/>
    <w:rsid w:val="00B0295D"/>
    <w:rsid w:val="00D0266D"/>
    <w:rsid w:val="00D66F5D"/>
    <w:rsid w:val="00F22E83"/>
    <w:rsid w:val="00F54177"/>
    <w:rsid w:val="3F771A63"/>
    <w:rsid w:val="637FF212"/>
    <w:rsid w:val="6B7F57A1"/>
    <w:rsid w:val="6BBF6542"/>
    <w:rsid w:val="ABDEA85B"/>
    <w:rsid w:val="B7E963C6"/>
    <w:rsid w:val="BFFDE53B"/>
    <w:rsid w:val="F53FE6DF"/>
    <w:rsid w:val="FD0D5E3D"/>
    <w:rsid w:val="FED605E8"/>
    <w:rsid w:val="FFFD9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line="240" w:lineRule="atLeas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before="0" w:beforeLines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0" w:beforeLines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99"/>
    <w:pPr>
      <w:spacing w:before="240" w:after="240"/>
      <w:ind w:firstLine="480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99"/>
    <w:rPr>
      <w:rFonts w:cs="Times New Roman"/>
    </w:rPr>
  </w:style>
  <w:style w:type="character" w:customStyle="1" w:styleId="8">
    <w:name w:val="页眉 字符1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1"/>
    <w:basedOn w:val="6"/>
    <w:link w:val="2"/>
    <w:qFormat/>
    <w:uiPriority w:val="99"/>
    <w:rPr>
      <w:sz w:val="18"/>
      <w:szCs w:val="18"/>
    </w:rPr>
  </w:style>
  <w:style w:type="character" w:customStyle="1" w:styleId="10">
    <w:name w:val="页脚 字符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眉 字符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301</Words>
  <Characters>1716</Characters>
  <Lines>14</Lines>
  <Paragraphs>4</Paragraphs>
  <TotalTime>1</TotalTime>
  <ScaleCrop>false</ScaleCrop>
  <LinksUpToDate>false</LinksUpToDate>
  <CharactersWithSpaces>2013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2023-12-20T14:33:00Z</dcterms:created>
  <dc:creator>Microsoft</dc:creator>
  <cp:lastModifiedBy>马智民</cp:lastModifiedBy>
  <dcterms:modified xsi:type="dcterms:W3CDTF">2025-12-03T10:14:53Z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CC67F6A40E1A1F331D6C29694D518597_42</vt:lpwstr>
  </property>
</Properties>
</file>